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0" w:rsidRDefault="00467B60" w:rsidP="008E1F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 w:rsidR="00BA0D0F" w:rsidRPr="00BA0D0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ôn</w:t>
      </w:r>
      <w:proofErr w:type="spellEnd"/>
      <w:r w:rsidR="00BA0D0F" w:rsidRPr="00BA0D0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 w:rsidR="00BA0D0F" w:rsidRPr="00BA0D0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tập</w:t>
      </w:r>
      <w:proofErr w:type="spellEnd"/>
      <w:r w:rsidR="00BA0D0F" w:rsidRPr="00BA0D0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 w:rsidR="00BA0D0F" w:rsidRPr="00BA0D0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thi</w:t>
      </w:r>
      <w:proofErr w:type="spellEnd"/>
      <w:r w:rsidR="00FA3F9B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 w:rsidR="00FA3F9B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xã</w:t>
      </w:r>
      <w:proofErr w:type="spellEnd"/>
      <w:r w:rsidR="008E1FD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</w:t>
      </w:r>
      <w:proofErr w:type="spellStart"/>
      <w:r w:rsidR="008E1FD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>năm</w:t>
      </w:r>
      <w:proofErr w:type="spellEnd"/>
      <w:r w:rsidR="008E1FDF"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  <w:t xml:space="preserve"> 2021</w:t>
      </w:r>
    </w:p>
    <w:p w:rsidR="008E1FDF" w:rsidRPr="008E1FDF" w:rsidRDefault="008E1FDF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I. TIN HỌC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Chuẩn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kỹ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8E1FDF" w:rsidRPr="008E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số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03/2014/TT-BTTTT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ngày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11/3/2014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của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Bô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̣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Thông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tin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và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Truyền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thông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về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Chuẩn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kỹ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năng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sử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dụng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công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nghệ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</w:t>
      </w:r>
      <w:proofErr w:type="spellStart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>thông</w:t>
      </w:r>
      <w:proofErr w:type="spellEnd"/>
      <w:r w:rsidR="008E1FDF" w:rsidRPr="008E1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BF4"/>
        </w:rPr>
        <w:t xml:space="preserve"> tin</w:t>
      </w:r>
    </w:p>
    <w:p w:rsidR="008E1FDF" w:rsidRPr="008E1FDF" w:rsidRDefault="008E1FDF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8E1FDF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KIẾN THỨC CHUNG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0D0F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proofErr w:type="gram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2015.</w:t>
      </w:r>
      <w:proofErr w:type="gramEnd"/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Luậ</w:t>
      </w:r>
      <w:r w:rsidR="00AB5255" w:rsidRPr="008E1FD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B5255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8E1FDF">
        <w:rPr>
          <w:rFonts w:ascii="Times New Roman" w:hAnsi="Times New Roman" w:cs="Times New Roman"/>
          <w:sz w:val="28"/>
          <w:szCs w:val="28"/>
        </w:rPr>
        <w:t>S</w:t>
      </w:r>
      <w:r w:rsidR="00EE01AA" w:rsidRPr="008E1FDF">
        <w:rPr>
          <w:rFonts w:ascii="Times New Roman" w:hAnsi="Times New Roman" w:cs="Times New Roman"/>
          <w:sz w:val="28"/>
          <w:szCs w:val="28"/>
        </w:rPr>
        <w:t>ửa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A" w:rsidRPr="008E1F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E01AA" w:rsidRPr="008E1FDF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112/2020/NĐ-CP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18/9/2020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>.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01/2021/</w:t>
      </w:r>
      <w:r w:rsidR="00773136" w:rsidRPr="008E1FDF">
        <w:rPr>
          <w:rFonts w:ascii="Times New Roman" w:hAnsi="Times New Roman" w:cs="Times New Roman"/>
          <w:sz w:val="28"/>
          <w:szCs w:val="28"/>
        </w:rPr>
        <w:t xml:space="preserve">QĐ-UBND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r w:rsidR="00BA0D0F" w:rsidRPr="008E1FDF">
        <w:rPr>
          <w:rFonts w:ascii="Times New Roman" w:hAnsi="Times New Roman" w:cs="Times New Roman"/>
          <w:sz w:val="28"/>
          <w:szCs w:val="28"/>
        </w:rPr>
        <w:t xml:space="preserve">09/02/2021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F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BA0D0F" w:rsidRPr="008E1FDF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Nam ban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03/2020/QĐ-UBND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05/6/2020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8E1FDF" w:rsidRP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03/2020/QĐ-UBND </w:t>
      </w:r>
      <w:proofErr w:type="spellStart"/>
      <w:r w:rsidR="00773136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73136" w:rsidRPr="008E1FDF">
        <w:rPr>
          <w:rFonts w:ascii="Times New Roman" w:hAnsi="Times New Roman" w:cs="Times New Roman"/>
          <w:sz w:val="28"/>
          <w:szCs w:val="28"/>
        </w:rPr>
        <w:t xml:space="preserve"> </w:t>
      </w:r>
      <w:r w:rsidR="002B552F" w:rsidRPr="008E1FDF">
        <w:rPr>
          <w:rFonts w:ascii="Times New Roman" w:hAnsi="Times New Roman" w:cs="Times New Roman"/>
          <w:sz w:val="28"/>
          <w:szCs w:val="28"/>
        </w:rPr>
        <w:t xml:space="preserve">05/6/2020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8E1FDF" w:rsidRDefault="00A573D5" w:rsidP="008E1F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-</w:t>
      </w:r>
      <w:r w:rsidR="008E1FDF" w:rsidRPr="008E1FD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10/2020/QĐ-UBND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17/7/2020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Sử</w:t>
      </w:r>
      <w:r w:rsidR="00EE01AA" w:rsidRPr="008E1FD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2F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2B552F" w:rsidRPr="008E1FDF">
        <w:rPr>
          <w:rFonts w:ascii="Times New Roman" w:hAnsi="Times New Roman" w:cs="Times New Roman"/>
          <w:sz w:val="28"/>
          <w:szCs w:val="28"/>
        </w:rPr>
        <w:t xml:space="preserve"> Nam</w:t>
      </w:r>
      <w:r w:rsidR="00FD7B78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03/2020/QĐ-UBND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05/6/2020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8E1FD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FD7B78" w:rsidRPr="008E1FDF">
        <w:rPr>
          <w:rFonts w:ascii="Times New Roman" w:hAnsi="Times New Roman" w:cs="Times New Roman"/>
          <w:sz w:val="28"/>
          <w:szCs w:val="28"/>
        </w:rPr>
        <w:t xml:space="preserve"> Nam</w:t>
      </w:r>
      <w:r w:rsidR="002B552F" w:rsidRPr="008E1FDF">
        <w:rPr>
          <w:rFonts w:ascii="Times New Roman" w:hAnsi="Times New Roman" w:cs="Times New Roman"/>
          <w:sz w:val="32"/>
          <w:szCs w:val="32"/>
        </w:rPr>
        <w:t>.</w:t>
      </w:r>
    </w:p>
    <w:p w:rsidR="008E1FDF" w:rsidRPr="00A573D5" w:rsidRDefault="007B2EB6" w:rsidP="008E1FD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I</w:t>
      </w:r>
      <w:r w:rsidR="008E1FDF" w:rsidRPr="00A573D5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II. </w:t>
      </w:r>
      <w:r w:rsidR="008E1FDF" w:rsidRPr="00A573D5">
        <w:rPr>
          <w:rFonts w:ascii="Times New Roman" w:hAnsi="Times New Roman" w:cs="Times New Roman"/>
          <w:b/>
          <w:sz w:val="28"/>
          <w:szCs w:val="28"/>
        </w:rPr>
        <w:t>NGHIỆP VỤ CHUYÊN NGÀNH</w:t>
      </w:r>
    </w:p>
    <w:p w:rsidR="008E1FDF" w:rsidRPr="007B2EB6" w:rsidRDefault="008E1FDF" w:rsidP="008E1FD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7B78" w:rsidRPr="007B2EB6">
        <w:rPr>
          <w:rFonts w:ascii="Times New Roman" w:hAnsi="Times New Roman" w:cs="Times New Roman"/>
          <w:b/>
          <w:sz w:val="28"/>
          <w:szCs w:val="28"/>
        </w:rPr>
        <w:t>Đ</w:t>
      </w:r>
      <w:r w:rsidR="002A3804" w:rsidRPr="007B2EB6">
        <w:rPr>
          <w:rFonts w:ascii="Times New Roman" w:hAnsi="Times New Roman" w:cs="Times New Roman"/>
          <w:b/>
          <w:sz w:val="28"/>
          <w:szCs w:val="28"/>
        </w:rPr>
        <w:t xml:space="preserve">ỊA CHÍNH – </w:t>
      </w:r>
      <w:r w:rsidR="00A52AB3">
        <w:rPr>
          <w:rFonts w:ascii="Times New Roman" w:hAnsi="Times New Roman" w:cs="Times New Roman"/>
          <w:b/>
          <w:sz w:val="28"/>
          <w:szCs w:val="28"/>
        </w:rPr>
        <w:t xml:space="preserve">NÔNG NGHIỆP - </w:t>
      </w:r>
      <w:r w:rsidR="002A3804" w:rsidRPr="007B2EB6">
        <w:rPr>
          <w:rFonts w:ascii="Times New Roman" w:hAnsi="Times New Roman" w:cs="Times New Roman"/>
          <w:b/>
          <w:sz w:val="28"/>
          <w:szCs w:val="28"/>
        </w:rPr>
        <w:t>XÂY DỰNG</w:t>
      </w:r>
      <w:r w:rsidR="00A52AB3">
        <w:rPr>
          <w:rFonts w:ascii="Times New Roman" w:hAnsi="Times New Roman" w:cs="Times New Roman"/>
          <w:b/>
          <w:sz w:val="28"/>
          <w:szCs w:val="28"/>
        </w:rPr>
        <w:t xml:space="preserve"> &amp; MÔI TRƯỜNG</w:t>
      </w:r>
      <w:bookmarkStart w:id="0" w:name="_GoBack"/>
      <w:bookmarkEnd w:id="0"/>
    </w:p>
    <w:p w:rsidR="008E1FDF" w:rsidRPr="00A573D5" w:rsidRDefault="00A573D5" w:rsidP="008E1FD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1FDF"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13/2019/TT-BNV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06/11/2019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B778B0" w:rsidRPr="00A573D5">
        <w:rPr>
          <w:rFonts w:ascii="Times New Roman" w:hAnsi="Times New Roman" w:cs="Times New Roman"/>
          <w:sz w:val="28"/>
          <w:szCs w:val="28"/>
        </w:rPr>
        <w:t xml:space="preserve"> </w:t>
      </w:r>
      <w:r w:rsidR="00FD7B78" w:rsidRPr="00A573D5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D7B78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78" w:rsidRPr="00A573D5">
        <w:rPr>
          <w:rFonts w:ascii="Times New Roman" w:hAnsi="Times New Roman" w:cs="Times New Roman"/>
          <w:sz w:val="28"/>
          <w:szCs w:val="28"/>
        </w:rPr>
        <w:t>phố</w:t>
      </w:r>
      <w:proofErr w:type="spellEnd"/>
    </w:p>
    <w:p w:rsidR="00A573D5" w:rsidRPr="00A573D5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1FDF"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5FC" w:rsidRPr="00A573D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415FC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FC" w:rsidRPr="00A573D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415FC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15FC" w:rsidRPr="00A573D5">
        <w:rPr>
          <w:rFonts w:ascii="Times New Roman" w:hAnsi="Times New Roman" w:cs="Times New Roman"/>
          <w:sz w:val="28"/>
          <w:szCs w:val="28"/>
        </w:rPr>
        <w:t>đai</w:t>
      </w:r>
      <w:proofErr w:type="spellEnd"/>
      <w:proofErr w:type="gramEnd"/>
      <w:r w:rsidR="009415FC" w:rsidRPr="00A573D5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A573D5" w:rsidRPr="00A573D5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5FC" w:rsidRPr="00A573D5">
        <w:rPr>
          <w:rFonts w:ascii="Times New Roman" w:hAnsi="Times New Roman" w:cs="Times New Roman"/>
          <w:sz w:val="28"/>
          <w:szCs w:val="28"/>
        </w:rPr>
        <w:t>Luậ</w:t>
      </w:r>
      <w:r w:rsidR="00AF4805" w:rsidRPr="00A573D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4805" w:rsidRPr="00A573D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>.</w:t>
      </w:r>
    </w:p>
    <w:p w:rsidR="00A573D5" w:rsidRPr="00A573D5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43/2014/NĐ-CP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15/5/2014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4805" w:rsidRPr="00A573D5">
        <w:rPr>
          <w:rFonts w:ascii="Times New Roman" w:hAnsi="Times New Roman" w:cs="Times New Roman"/>
          <w:sz w:val="28"/>
          <w:szCs w:val="28"/>
        </w:rPr>
        <w:t>đai</w:t>
      </w:r>
      <w:proofErr w:type="spellEnd"/>
      <w:proofErr w:type="gram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3D5" w:rsidRPr="00A573D5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01/2017/NĐ-CP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06/01/2017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Luậ</w:t>
      </w:r>
      <w:r w:rsidR="001B76B5" w:rsidRPr="00A573D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B76B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B5" w:rsidRPr="00A573D5">
        <w:rPr>
          <w:rFonts w:ascii="Times New Roman" w:hAnsi="Times New Roman" w:cs="Times New Roman"/>
          <w:sz w:val="28"/>
          <w:szCs w:val="28"/>
        </w:rPr>
        <w:t>Đ</w:t>
      </w:r>
      <w:r w:rsidR="00AF4805" w:rsidRPr="00A573D5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3D5" w:rsidRPr="00A573D5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57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148/2020/NĐ-CP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18/12/2020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Luậ</w:t>
      </w:r>
      <w:r w:rsidR="001B76B5" w:rsidRPr="00A573D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B76B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B5" w:rsidRPr="00A573D5">
        <w:rPr>
          <w:rFonts w:ascii="Times New Roman" w:hAnsi="Times New Roman" w:cs="Times New Roman"/>
          <w:sz w:val="28"/>
          <w:szCs w:val="28"/>
        </w:rPr>
        <w:t>Đ</w:t>
      </w:r>
      <w:r w:rsidR="00AF4805" w:rsidRPr="00A573D5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5" w:rsidRPr="00A573D5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AF4805" w:rsidRPr="00A57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3D5" w:rsidRPr="007B2EB6" w:rsidRDefault="00A573D5" w:rsidP="00A573D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78B0" w:rsidRPr="007B2EB6">
        <w:rPr>
          <w:rFonts w:ascii="Times New Roman" w:hAnsi="Times New Roman" w:cs="Times New Roman"/>
          <w:b/>
          <w:sz w:val="28"/>
          <w:szCs w:val="28"/>
        </w:rPr>
        <w:t>TÀI CHÍNH – KẾ HOẠCH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A573D5" w:rsidRPr="00DA3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13/2019/TT-BNV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06/11/2019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778B0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B0" w:rsidRPr="00DA305F">
        <w:rPr>
          <w:rFonts w:ascii="Times New Roman" w:hAnsi="Times New Roman" w:cs="Times New Roman"/>
          <w:sz w:val="28"/>
          <w:szCs w:val="28"/>
        </w:rPr>
        <w:t>phố</w:t>
      </w:r>
      <w:proofErr w:type="spellEnd"/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2015</w:t>
      </w:r>
      <w:r w:rsidR="001B76B5" w:rsidRPr="00DA30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163/2016/NĐ-CP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21/12/2016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61/2017/TT-BTC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15/06/2017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57" w:rsidRPr="00DA305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C97457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90/2018/TT-BTC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28/9/2018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61/2017/TT-BTC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15/06/2017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02" w:rsidRPr="00DA305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CC2C02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CC2C02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342/2016/TT-BTC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30/12/2016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163/2016/NĐ- CP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4321B">
        <w:rPr>
          <w:rFonts w:ascii="Times New Roman" w:hAnsi="Times New Roman" w:cs="Times New Roman"/>
          <w:sz w:val="32"/>
          <w:szCs w:val="32"/>
        </w:rPr>
        <w:t>.</w:t>
      </w:r>
    </w:p>
    <w:p w:rsidR="00DA305F" w:rsidRPr="007B2EB6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4321B" w:rsidRPr="007B2EB6">
        <w:rPr>
          <w:rFonts w:ascii="Times New Roman" w:hAnsi="Times New Roman" w:cs="Times New Roman"/>
          <w:b/>
          <w:sz w:val="28"/>
          <w:szCs w:val="28"/>
        </w:rPr>
        <w:t>TƯ PHÁP – HỘ TỊCH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13/2019/TT-BNV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06/11/2019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23/2015/NĐ-CP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16/02/2015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4321B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B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01/2020/TT-BTP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03/3/2020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23/2015/NĐ-CP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16/02/2015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123/2015/NĐ-CP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15/11/2015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04/2020/TT-BTP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28/5/2020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123/2015/NĐ-CP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lastRenderedPageBreak/>
        <w:t>ngày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15/11/2015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616B3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3" w:rsidRPr="00DA305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9616B3">
        <w:rPr>
          <w:rFonts w:ascii="Times New Roman" w:hAnsi="Times New Roman" w:cs="Times New Roman"/>
          <w:sz w:val="32"/>
          <w:szCs w:val="32"/>
        </w:rPr>
        <w:t>.</w:t>
      </w:r>
    </w:p>
    <w:p w:rsidR="00DA305F" w:rsidRPr="007B2EB6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3804" w:rsidRPr="007B2EB6">
        <w:rPr>
          <w:rFonts w:ascii="Times New Roman" w:hAnsi="Times New Roman" w:cs="Times New Roman"/>
          <w:b/>
          <w:sz w:val="28"/>
          <w:szCs w:val="28"/>
        </w:rPr>
        <w:t xml:space="preserve">VĂN HÓA – XÃ HỘI 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13/2019/TT-BNV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06/11/2019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804" w:rsidRPr="00DA305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A3804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2016.</w:t>
      </w:r>
      <w:proofErr w:type="gramEnd"/>
    </w:p>
    <w:p w:rsidR="00BB3B0B" w:rsidRDefault="00DA305F" w:rsidP="00BB3B0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56/2017/NĐ-CP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09/5/2017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D" w:rsidRPr="00DA305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20B0D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BB3B0B" w:rsidRDefault="00BB3B0B" w:rsidP="00BB3B0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02/2020/UBTVQH14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09/12/2020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>.</w:t>
      </w:r>
    </w:p>
    <w:p w:rsidR="00BB3B0B" w:rsidRPr="00DA305F" w:rsidRDefault="00BB3B0B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20/2021/NĐ-CP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15/3/2021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DA305F" w:rsidRPr="007B2EB6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B6">
        <w:rPr>
          <w:rFonts w:ascii="Times New Roman" w:hAnsi="Times New Roman" w:cs="Times New Roman"/>
          <w:b/>
          <w:sz w:val="28"/>
          <w:szCs w:val="28"/>
        </w:rPr>
        <w:t>5.</w:t>
      </w:r>
      <w:r w:rsidR="00AB5255" w:rsidRPr="007B2EB6">
        <w:rPr>
          <w:rFonts w:ascii="Times New Roman" w:hAnsi="Times New Roman" w:cs="Times New Roman"/>
          <w:b/>
          <w:sz w:val="28"/>
          <w:szCs w:val="28"/>
        </w:rPr>
        <w:t xml:space="preserve"> VĂN PHÒNG THỐNG KÊ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05F">
        <w:rPr>
          <w:rFonts w:ascii="Times New Roman" w:hAnsi="Times New Roman" w:cs="Times New Roman"/>
          <w:sz w:val="28"/>
          <w:szCs w:val="28"/>
        </w:rPr>
        <w:t>-</w:t>
      </w:r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13/2019/TT-BNV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06/11/2019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55" w:rsidRPr="00DA305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AB5255" w:rsidRPr="00DA305F">
        <w:rPr>
          <w:rFonts w:ascii="Times New Roman" w:hAnsi="Times New Roman" w:cs="Times New Roman"/>
          <w:sz w:val="28"/>
          <w:szCs w:val="28"/>
        </w:rPr>
        <w:t>.</w:t>
      </w:r>
    </w:p>
    <w:p w:rsidR="00DA305F" w:rsidRPr="00DA305F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5F">
        <w:rPr>
          <w:rFonts w:ascii="Times New Roman" w:hAnsi="Times New Roman" w:cs="Times New Roman"/>
          <w:sz w:val="28"/>
          <w:szCs w:val="28"/>
        </w:rPr>
        <w:t>-</w:t>
      </w:r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76/2021/NQ-CP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15/7/2021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1" w:rsidRPr="00DA305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3612D1" w:rsidRPr="00DA305F">
        <w:rPr>
          <w:rFonts w:ascii="Times New Roman" w:hAnsi="Times New Roman" w:cs="Times New Roman"/>
          <w:sz w:val="28"/>
          <w:szCs w:val="28"/>
        </w:rPr>
        <w:t xml:space="preserve"> 2021-2030.</w:t>
      </w:r>
    </w:p>
    <w:p w:rsidR="00AB5255" w:rsidRDefault="00DA305F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05F">
        <w:rPr>
          <w:rFonts w:ascii="Times New Roman" w:hAnsi="Times New Roman" w:cs="Times New Roman"/>
          <w:b/>
          <w:sz w:val="28"/>
          <w:szCs w:val="28"/>
        </w:rPr>
        <w:t>-</w:t>
      </w:r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30/2020/NĐ-CP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05/3/2020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4F" w:rsidRPr="00DA305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8794F" w:rsidRPr="00DA3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94F" w:rsidRPr="00DA305F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B8794F" w:rsidRPr="00DA305F">
        <w:rPr>
          <w:rFonts w:ascii="Times New Roman" w:hAnsi="Times New Roman" w:cs="Times New Roman"/>
          <w:sz w:val="28"/>
          <w:szCs w:val="28"/>
        </w:rPr>
        <w:t>.</w:t>
      </w:r>
    </w:p>
    <w:p w:rsidR="00F9262C" w:rsidRDefault="00F9262C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F9262C" w:rsidRPr="00DA305F" w:rsidRDefault="00F9262C" w:rsidP="00DA305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B5255" w:rsidRDefault="00AB5255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C20AB" w:rsidRDefault="009C20AB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A3804" w:rsidRPr="002A3804" w:rsidRDefault="002A3804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E01AA" w:rsidRDefault="00EE01AA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778B0" w:rsidRPr="00B778B0" w:rsidRDefault="00B778B0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778B0" w:rsidRPr="00B778B0" w:rsidRDefault="00B778B0" w:rsidP="008E1FD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F4805" w:rsidRPr="00FD7B78" w:rsidRDefault="00AF4805" w:rsidP="008E1FDF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B552F" w:rsidRPr="002B552F" w:rsidRDefault="002B552F" w:rsidP="008E1FD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2B552F" w:rsidRPr="002B552F" w:rsidSect="008E1FDF">
      <w:pgSz w:w="11909" w:h="16834" w:code="9"/>
      <w:pgMar w:top="1134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97"/>
    <w:multiLevelType w:val="hybridMultilevel"/>
    <w:tmpl w:val="1E0E4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B82"/>
    <w:multiLevelType w:val="hybridMultilevel"/>
    <w:tmpl w:val="472E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0C91"/>
    <w:multiLevelType w:val="hybridMultilevel"/>
    <w:tmpl w:val="D50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46E8"/>
    <w:multiLevelType w:val="hybridMultilevel"/>
    <w:tmpl w:val="A99EB61E"/>
    <w:lvl w:ilvl="0" w:tplc="771E32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75D"/>
    <w:multiLevelType w:val="hybridMultilevel"/>
    <w:tmpl w:val="2CAC2424"/>
    <w:lvl w:ilvl="0" w:tplc="392A5DBA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F7D4A"/>
    <w:multiLevelType w:val="hybridMultilevel"/>
    <w:tmpl w:val="5BB0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0F"/>
    <w:rsid w:val="00185BD6"/>
    <w:rsid w:val="001B76B5"/>
    <w:rsid w:val="001E089F"/>
    <w:rsid w:val="002A3804"/>
    <w:rsid w:val="002B552F"/>
    <w:rsid w:val="003612D1"/>
    <w:rsid w:val="00467B60"/>
    <w:rsid w:val="0074321B"/>
    <w:rsid w:val="00773136"/>
    <w:rsid w:val="007B2EB6"/>
    <w:rsid w:val="00820B0D"/>
    <w:rsid w:val="008854A2"/>
    <w:rsid w:val="008E1FDF"/>
    <w:rsid w:val="0090289D"/>
    <w:rsid w:val="009415FC"/>
    <w:rsid w:val="009616B3"/>
    <w:rsid w:val="009C20AB"/>
    <w:rsid w:val="00A52AB3"/>
    <w:rsid w:val="00A573D5"/>
    <w:rsid w:val="00A954BD"/>
    <w:rsid w:val="00AB5255"/>
    <w:rsid w:val="00AF4805"/>
    <w:rsid w:val="00B778B0"/>
    <w:rsid w:val="00B8794F"/>
    <w:rsid w:val="00BA0D0F"/>
    <w:rsid w:val="00BB3B0B"/>
    <w:rsid w:val="00C92BAB"/>
    <w:rsid w:val="00C97457"/>
    <w:rsid w:val="00CC2C02"/>
    <w:rsid w:val="00DA305F"/>
    <w:rsid w:val="00E42B20"/>
    <w:rsid w:val="00EE01AA"/>
    <w:rsid w:val="00F9262C"/>
    <w:rsid w:val="00FA3F9B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EAAB-6823-4635-8713-05BD41EE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Phát Phan Công</cp:lastModifiedBy>
  <cp:revision>15</cp:revision>
  <cp:lastPrinted>2021-08-26T07:37:00Z</cp:lastPrinted>
  <dcterms:created xsi:type="dcterms:W3CDTF">2021-08-15T07:08:00Z</dcterms:created>
  <dcterms:modified xsi:type="dcterms:W3CDTF">2021-09-01T02:44:00Z</dcterms:modified>
</cp:coreProperties>
</file>